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C2" w:rsidRPr="004E1EA0" w:rsidRDefault="009F555A" w:rsidP="00EA25B6">
      <w:pPr>
        <w:adjustRightInd/>
        <w:jc w:val="center"/>
        <w:rPr>
          <w:rFonts w:ascii="ＭＳ 明朝" w:hAnsi="Times New Roman" w:cs="Times New Roman"/>
          <w:sz w:val="24"/>
          <w:szCs w:val="24"/>
        </w:rPr>
      </w:pPr>
      <w:r w:rsidRPr="004E1EA0">
        <w:rPr>
          <w:rFonts w:ascii="ＭＳ 明朝" w:eastAsia="ＭＳ ゴシック" w:hAnsi="Times New Roman" w:cs="ＭＳ ゴシック" w:hint="eastAsia"/>
          <w:sz w:val="24"/>
          <w:szCs w:val="24"/>
        </w:rPr>
        <w:t>鳥取県補助金等審査会（中山間地域等振興関係事業審査会）</w:t>
      </w:r>
      <w:r w:rsidR="00B3725D" w:rsidRPr="004E1EA0">
        <w:rPr>
          <w:rFonts w:ascii="ＭＳ 明朝" w:eastAsia="ＭＳ ゴシック" w:hAnsi="Times New Roman" w:cs="ＭＳ ゴシック" w:hint="eastAsia"/>
          <w:sz w:val="24"/>
          <w:szCs w:val="24"/>
        </w:rPr>
        <w:t>運営要綱</w:t>
      </w:r>
    </w:p>
    <w:p w:rsidR="000809C2" w:rsidRPr="004E1EA0" w:rsidRDefault="000809C2" w:rsidP="005441C7">
      <w:pPr>
        <w:adjustRightInd/>
        <w:snapToGrid w:val="0"/>
        <w:rPr>
          <w:rFonts w:ascii="ＭＳ 明朝" w:hAnsi="Times New Roman" w:cs="Times New Roman"/>
          <w:color w:val="FF0000"/>
        </w:rPr>
      </w:pPr>
      <w:bookmarkStart w:id="0" w:name="_GoBack"/>
      <w:bookmarkEnd w:id="0"/>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（趣旨）</w:t>
      </w:r>
    </w:p>
    <w:p w:rsidR="00EB7090" w:rsidRPr="004E1EA0" w:rsidRDefault="00EB7090"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第１条　この要綱は、 鳥取県補助金等審査会（中山間地域等振興関係事業審査会）（以下「審査会」という。）に関し必要な事項を定めるものである。</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（審査する事項）</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第２条　審査会は、次の各号に</w:t>
      </w:r>
      <w:r w:rsidR="00285407" w:rsidRPr="004E1EA0">
        <w:rPr>
          <w:rFonts w:ascii="ＭＳ 明朝" w:hAnsi="ＭＳ 明朝" w:cs="Times New Roman" w:hint="eastAsia"/>
        </w:rPr>
        <w:t>掲げる</w:t>
      </w:r>
      <w:r w:rsidRPr="004E1EA0">
        <w:rPr>
          <w:rFonts w:ascii="ＭＳ 明朝" w:hAnsi="ＭＳ 明朝" w:cs="Times New Roman" w:hint="eastAsia"/>
        </w:rPr>
        <w:t>事項について審査するものとする。</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（１）中山間地域及びまちなか振興に係る</w:t>
      </w:r>
      <w:r w:rsidR="00285407" w:rsidRPr="004E1EA0">
        <w:rPr>
          <w:rFonts w:ascii="ＭＳ 明朝" w:hAnsi="ＭＳ 明朝" w:cs="Times New Roman" w:hint="eastAsia"/>
        </w:rPr>
        <w:t>次に掲げる</w:t>
      </w:r>
      <w:r w:rsidRPr="004E1EA0">
        <w:rPr>
          <w:rFonts w:ascii="ＭＳ 明朝" w:hAnsi="ＭＳ 明朝" w:cs="Times New Roman" w:hint="eastAsia"/>
        </w:rPr>
        <w:t>補助事業の採択に関する事項</w:t>
      </w:r>
    </w:p>
    <w:p w:rsidR="00EA25B6" w:rsidRPr="004E1EA0" w:rsidRDefault="00EB7090" w:rsidP="00EA25B6">
      <w:pPr>
        <w:widowControl/>
        <w:overflowPunct/>
        <w:adjustRightInd/>
        <w:snapToGrid w:val="0"/>
        <w:ind w:leftChars="200" w:left="630" w:hangingChars="100" w:hanging="210"/>
        <w:textAlignment w:val="auto"/>
        <w:rPr>
          <w:rFonts w:ascii="ＭＳ 明朝" w:hAnsi="ＭＳ 明朝" w:cs="Times New Roman"/>
        </w:rPr>
      </w:pPr>
      <w:r w:rsidRPr="004E1EA0">
        <w:rPr>
          <w:rFonts w:ascii="ＭＳ 明朝" w:hAnsi="ＭＳ 明朝" w:cs="Times New Roman" w:hint="eastAsia"/>
        </w:rPr>
        <w:t>ア　みんなで取り組む</w:t>
      </w:r>
      <w:r w:rsidR="00115D21" w:rsidRPr="004E1EA0">
        <w:rPr>
          <w:rFonts w:ascii="ＭＳ 明朝" w:hAnsi="ＭＳ 明朝" w:cs="Times New Roman" w:hint="eastAsia"/>
        </w:rPr>
        <w:t>将来に向けた活力促進</w:t>
      </w:r>
      <w:r w:rsidRPr="004E1EA0">
        <w:rPr>
          <w:rFonts w:ascii="ＭＳ 明朝" w:hAnsi="ＭＳ 明朝" w:cs="Times New Roman" w:hint="eastAsia"/>
        </w:rPr>
        <w:t>事業（地域遊休施設</w:t>
      </w:r>
      <w:r w:rsidR="00115D21" w:rsidRPr="004E1EA0">
        <w:rPr>
          <w:rFonts w:ascii="ＭＳ 明朝" w:hAnsi="ＭＳ 明朝" w:cs="Times New Roman" w:hint="eastAsia"/>
        </w:rPr>
        <w:t>等</w:t>
      </w:r>
      <w:r w:rsidRPr="004E1EA0">
        <w:rPr>
          <w:rFonts w:ascii="ＭＳ 明朝" w:hAnsi="ＭＳ 明朝" w:cs="Times New Roman" w:hint="eastAsia"/>
        </w:rPr>
        <w:t>活用支援事業）</w:t>
      </w:r>
    </w:p>
    <w:p w:rsidR="00EA25B6" w:rsidRPr="004E1EA0" w:rsidRDefault="00EB7090" w:rsidP="00EA25B6">
      <w:pPr>
        <w:widowControl/>
        <w:overflowPunct/>
        <w:adjustRightInd/>
        <w:snapToGrid w:val="0"/>
        <w:ind w:leftChars="200" w:left="630" w:hangingChars="100" w:hanging="210"/>
        <w:textAlignment w:val="auto"/>
        <w:rPr>
          <w:rFonts w:ascii="ＭＳ 明朝" w:hAnsi="ＭＳ 明朝" w:cs="Times New Roman"/>
        </w:rPr>
      </w:pPr>
      <w:r w:rsidRPr="004E1EA0">
        <w:rPr>
          <w:rFonts w:ascii="ＭＳ 明朝" w:hAnsi="ＭＳ 明朝" w:cs="Times New Roman" w:hint="eastAsia"/>
        </w:rPr>
        <w:t>イ　鳥取県中山間地域買物支援事業（買い物支援事業（移動販売車等導入助成））</w:t>
      </w:r>
    </w:p>
    <w:p w:rsidR="00EB7090" w:rsidRPr="004E1EA0" w:rsidRDefault="00EB7090" w:rsidP="00EA25B6">
      <w:pPr>
        <w:widowControl/>
        <w:overflowPunct/>
        <w:adjustRightInd/>
        <w:snapToGrid w:val="0"/>
        <w:ind w:leftChars="200" w:left="630" w:hangingChars="100" w:hanging="210"/>
        <w:textAlignment w:val="auto"/>
        <w:rPr>
          <w:rFonts w:ascii="ＭＳ 明朝" w:hAnsi="ＭＳ 明朝" w:cs="Times New Roman"/>
        </w:rPr>
      </w:pPr>
      <w:r w:rsidRPr="004E1EA0">
        <w:rPr>
          <w:rFonts w:ascii="ＭＳ 明朝" w:hAnsi="ＭＳ 明朝" w:cs="Times New Roman" w:hint="eastAsia"/>
        </w:rPr>
        <w:t>ウ　鳥取県まちなか暮らし総合支援事業（買い物弱者対策事業（店舗改装・移動販売車導入等支援）、まちなか遊休施設活用事業）</w:t>
      </w:r>
    </w:p>
    <w:p w:rsidR="00EB7090" w:rsidRPr="004E1EA0" w:rsidRDefault="00EB7090" w:rsidP="005441C7">
      <w:pPr>
        <w:widowControl/>
        <w:overflowPunct/>
        <w:adjustRightInd/>
        <w:snapToGrid w:val="0"/>
        <w:ind w:left="420" w:hangingChars="200" w:hanging="420"/>
        <w:textAlignment w:val="auto"/>
        <w:rPr>
          <w:rFonts w:ascii="ＭＳ 明朝" w:hAnsi="ＭＳ 明朝" w:cs="Times New Roman"/>
        </w:rPr>
      </w:pPr>
      <w:r w:rsidRPr="004E1EA0">
        <w:rPr>
          <w:rFonts w:ascii="ＭＳ 明朝" w:hAnsi="ＭＳ 明朝" w:cs="Times New Roman" w:hint="eastAsia"/>
        </w:rPr>
        <w:t>（２）一般財団法人自治総合センターが実施するコミュニティセンター助成事業の</w:t>
      </w:r>
      <w:r w:rsidR="00304A93" w:rsidRPr="004E1EA0">
        <w:rPr>
          <w:rFonts w:ascii="ＭＳ 明朝" w:hAnsi="ＭＳ 明朝" w:cs="Times New Roman" w:hint="eastAsia"/>
        </w:rPr>
        <w:t>順位付け</w:t>
      </w:r>
      <w:r w:rsidRPr="004E1EA0">
        <w:rPr>
          <w:rFonts w:ascii="ＭＳ 明朝" w:hAnsi="ＭＳ 明朝" w:cs="Times New Roman" w:hint="eastAsia"/>
        </w:rPr>
        <w:t>に関する事項</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（組織）</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第３条　審査会は、</w:t>
      </w:r>
      <w:r w:rsidR="00285407" w:rsidRPr="004E1EA0">
        <w:rPr>
          <w:rFonts w:ascii="ＭＳ 明朝" w:hAnsi="ＭＳ 明朝" w:cs="Times New Roman" w:hint="eastAsia"/>
        </w:rPr>
        <w:t>５</w:t>
      </w:r>
      <w:r w:rsidRPr="004E1EA0">
        <w:rPr>
          <w:rFonts w:ascii="ＭＳ 明朝" w:hAnsi="ＭＳ 明朝" w:cs="Times New Roman" w:hint="eastAsia"/>
        </w:rPr>
        <w:t>名以内の委員をもって組織する。</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（委員）</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第４条　委員は、その審査する事項に関し知識又は経験を有する者のうちから、知事が任命する。</w:t>
      </w:r>
    </w:p>
    <w:p w:rsidR="00EB7090" w:rsidRPr="004E1EA0" w:rsidRDefault="00EB7090"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２　委員の任期は、任命の日から任命の日の属する年度の翌年度の末日までとする。ただし、補欠の委員の任期は、前任者の残任期間とする。</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（委員長）</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第５条　審査会に委員長を置き、委員の互選によりこれを定める。</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２　委員長は、会務を総理する。</w:t>
      </w:r>
    </w:p>
    <w:p w:rsidR="00EB7090" w:rsidRPr="004E1EA0" w:rsidRDefault="00EB7090"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３　委員長に事故があるときは、あらかじめその指名する委員（</w:t>
      </w:r>
      <w:r w:rsidR="00285407" w:rsidRPr="004E1EA0">
        <w:rPr>
          <w:rFonts w:ascii="ＭＳ 明朝" w:hAnsi="ＭＳ 明朝" w:cs="Times New Roman" w:hint="eastAsia"/>
        </w:rPr>
        <w:t>委員</w:t>
      </w:r>
      <w:r w:rsidRPr="004E1EA0">
        <w:rPr>
          <w:rFonts w:ascii="ＭＳ 明朝" w:hAnsi="ＭＳ 明朝" w:cs="Times New Roman" w:hint="eastAsia"/>
        </w:rPr>
        <w:t>長が定まる前にあっては、</w:t>
      </w:r>
      <w:r w:rsidR="002A75CD" w:rsidRPr="004E1EA0">
        <w:rPr>
          <w:rFonts w:ascii="ＭＳ 明朝" w:hAnsi="ＭＳ 明朝" w:cs="Times New Roman" w:hint="eastAsia"/>
        </w:rPr>
        <w:t>輝く鳥取創造本部中山間・地域振興局長</w:t>
      </w:r>
      <w:r w:rsidRPr="004E1EA0">
        <w:rPr>
          <w:rFonts w:ascii="ＭＳ 明朝" w:hAnsi="ＭＳ 明朝" w:cs="Times New Roman" w:hint="eastAsia"/>
        </w:rPr>
        <w:t>（以下「</w:t>
      </w:r>
      <w:r w:rsidR="002A75CD" w:rsidRPr="004E1EA0">
        <w:rPr>
          <w:rFonts w:ascii="ＭＳ 明朝" w:hAnsi="ＭＳ 明朝" w:cs="Times New Roman" w:hint="eastAsia"/>
        </w:rPr>
        <w:t>中山間・地域振興局長</w:t>
      </w:r>
      <w:r w:rsidRPr="004E1EA0">
        <w:rPr>
          <w:rFonts w:ascii="ＭＳ 明朝" w:hAnsi="ＭＳ 明朝" w:cs="Times New Roman" w:hint="eastAsia"/>
        </w:rPr>
        <w:t>」という。））が、その職務を代理する。</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（会議）</w:t>
      </w:r>
    </w:p>
    <w:p w:rsidR="00EB7090" w:rsidRPr="004E1EA0" w:rsidRDefault="00EB7090"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 xml:space="preserve">第６条　</w:t>
      </w:r>
      <w:r w:rsidR="002C622D" w:rsidRPr="004E1EA0">
        <w:rPr>
          <w:rFonts w:ascii="ＭＳ 明朝" w:hAnsi="ＭＳ 明朝" w:cs="Times New Roman" w:hint="eastAsia"/>
        </w:rPr>
        <w:t>審査会の会議は、委員長（委員長が定まる前にあっては</w:t>
      </w:r>
      <w:r w:rsidR="002A75CD" w:rsidRPr="004E1EA0">
        <w:rPr>
          <w:rFonts w:ascii="ＭＳ 明朝" w:hAnsi="ＭＳ 明朝" w:cs="Times New Roman" w:hint="eastAsia"/>
        </w:rPr>
        <w:t>輝く鳥取創造本部中山間・地域振興局人口減少社会対策課長</w:t>
      </w:r>
      <w:r w:rsidR="002C622D" w:rsidRPr="004E1EA0">
        <w:rPr>
          <w:rFonts w:ascii="ＭＳ 明朝" w:hAnsi="ＭＳ 明朝" w:cs="Times New Roman" w:hint="eastAsia"/>
        </w:rPr>
        <w:t>）が招集し、委員長がその議長となる。</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２　審査会は、委員の過半数が出席しなければ、会議を開くことができない。</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３　審査会の議事は、出席した委員の過半数で決し、可否同数のときは議長の決するところによる。</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４　議長は、必要と認めるときは、関係市町村の職</w:t>
      </w:r>
      <w:r w:rsidR="00285407" w:rsidRPr="004E1EA0">
        <w:rPr>
          <w:rFonts w:ascii="ＭＳ 明朝" w:hAnsi="ＭＳ 明朝" w:cs="Times New Roman" w:hint="eastAsia"/>
        </w:rPr>
        <w:t>員等を審査</w:t>
      </w:r>
      <w:r w:rsidRPr="004E1EA0">
        <w:rPr>
          <w:rFonts w:ascii="ＭＳ 明朝" w:hAnsi="ＭＳ 明朝" w:cs="Times New Roman" w:hint="eastAsia"/>
        </w:rPr>
        <w:t>会に立会させることができる。</w:t>
      </w:r>
    </w:p>
    <w:p w:rsidR="001C004C" w:rsidRPr="004E1EA0" w:rsidRDefault="001C004C" w:rsidP="005441C7">
      <w:pPr>
        <w:overflowPunct/>
        <w:autoSpaceDE w:val="0"/>
        <w:autoSpaceDN w:val="0"/>
        <w:snapToGrid w:val="0"/>
        <w:textAlignment w:val="auto"/>
        <w:rPr>
          <w:rFonts w:asciiTheme="minorEastAsia" w:eastAsiaTheme="minorEastAsia" w:hAnsiTheme="minorEastAsia" w:cs="ＭＳ ゴシック"/>
          <w:color w:val="000000"/>
          <w:szCs w:val="20"/>
        </w:rPr>
      </w:pPr>
    </w:p>
    <w:p w:rsidR="00730B71" w:rsidRPr="004E1EA0" w:rsidRDefault="00730B71" w:rsidP="005441C7">
      <w:pPr>
        <w:widowControl/>
        <w:overflowPunct/>
        <w:adjustRightInd/>
        <w:snapToGrid w:val="0"/>
        <w:textAlignment w:val="auto"/>
        <w:rPr>
          <w:rFonts w:asciiTheme="minorEastAsia" w:eastAsiaTheme="minorEastAsia" w:hAnsiTheme="minorEastAsia" w:cs="ＭＳ ゴシック"/>
          <w:color w:val="000000"/>
          <w:szCs w:val="20"/>
        </w:rPr>
      </w:pPr>
      <w:r w:rsidRPr="004E1EA0">
        <w:rPr>
          <w:rFonts w:asciiTheme="minorEastAsia" w:eastAsiaTheme="minorEastAsia" w:hAnsiTheme="minorEastAsia" w:cs="ＭＳ ゴシック" w:hint="eastAsia"/>
          <w:color w:val="000000"/>
          <w:szCs w:val="20"/>
        </w:rPr>
        <w:t>（除斥）</w:t>
      </w:r>
    </w:p>
    <w:p w:rsidR="00730B71" w:rsidRPr="004E1EA0" w:rsidRDefault="00730B71" w:rsidP="005441C7">
      <w:pPr>
        <w:widowControl/>
        <w:overflowPunct/>
        <w:adjustRightInd/>
        <w:snapToGrid w:val="0"/>
        <w:textAlignment w:val="auto"/>
        <w:rPr>
          <w:rFonts w:asciiTheme="minorEastAsia" w:eastAsiaTheme="minorEastAsia" w:hAnsiTheme="minorEastAsia" w:cs="ＭＳ ゴシック"/>
          <w:color w:val="000000"/>
          <w:szCs w:val="20"/>
        </w:rPr>
      </w:pPr>
      <w:r w:rsidRPr="004E1EA0">
        <w:rPr>
          <w:rFonts w:asciiTheme="minorEastAsia" w:eastAsiaTheme="minorEastAsia" w:hAnsiTheme="minorEastAsia" w:cs="ＭＳ ゴシック" w:hint="eastAsia"/>
          <w:color w:val="000000"/>
          <w:szCs w:val="20"/>
        </w:rPr>
        <w:t>第７条　委員は、直接利害関係のある審査に参加することはできない。</w:t>
      </w:r>
    </w:p>
    <w:p w:rsidR="00730B71" w:rsidRPr="004E1EA0" w:rsidRDefault="00730B71" w:rsidP="005441C7">
      <w:pPr>
        <w:widowControl/>
        <w:overflowPunct/>
        <w:adjustRightInd/>
        <w:snapToGrid w:val="0"/>
        <w:textAlignment w:val="auto"/>
        <w:rPr>
          <w:rFonts w:asciiTheme="minorEastAsia" w:eastAsiaTheme="minorEastAsia" w:hAnsiTheme="minorEastAsia" w:cs="ＭＳ ゴシック"/>
          <w:color w:val="000000"/>
          <w:szCs w:val="20"/>
        </w:rPr>
      </w:pPr>
      <w:r w:rsidRPr="004E1EA0">
        <w:rPr>
          <w:rFonts w:asciiTheme="minorEastAsia" w:eastAsiaTheme="minorEastAsia" w:hAnsiTheme="minorEastAsia" w:cs="ＭＳ ゴシック" w:hint="eastAsia"/>
          <w:color w:val="000000"/>
          <w:szCs w:val="20"/>
        </w:rPr>
        <w:t>２　委員は、利害関係があるときは、あらかじめ、委員長に申し出るものとする。</w:t>
      </w:r>
    </w:p>
    <w:p w:rsidR="00730B71" w:rsidRPr="004E1EA0" w:rsidRDefault="00730B71" w:rsidP="005441C7">
      <w:pPr>
        <w:widowControl/>
        <w:overflowPunct/>
        <w:adjustRightInd/>
        <w:snapToGrid w:val="0"/>
        <w:textAlignment w:val="auto"/>
        <w:rPr>
          <w:rFonts w:asciiTheme="minorEastAsia" w:eastAsiaTheme="minorEastAsia" w:hAnsiTheme="minorEastAsia" w:cs="ＭＳ ゴシック"/>
          <w:color w:val="000000"/>
          <w:szCs w:val="20"/>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（審査方法）</w:t>
      </w:r>
    </w:p>
    <w:p w:rsidR="00EB7090" w:rsidRPr="004E1EA0" w:rsidRDefault="001C004C"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第８</w:t>
      </w:r>
      <w:r w:rsidR="00EB7090" w:rsidRPr="004E1EA0">
        <w:rPr>
          <w:rFonts w:ascii="ＭＳ 明朝" w:hAnsi="ＭＳ 明朝" w:cs="Times New Roman" w:hint="eastAsia"/>
        </w:rPr>
        <w:t>条　委員は、申請された事業計画書について、プレゼンテーション又は書面により、</w:t>
      </w:r>
      <w:r w:rsidR="00285407" w:rsidRPr="004E1EA0">
        <w:rPr>
          <w:rFonts w:ascii="ＭＳ 明朝" w:hAnsi="ＭＳ 明朝" w:cs="Times New Roman" w:hint="eastAsia"/>
        </w:rPr>
        <w:t>別表</w:t>
      </w:r>
      <w:r w:rsidR="00EB7090" w:rsidRPr="004E1EA0">
        <w:rPr>
          <w:rFonts w:ascii="ＭＳ 明朝" w:hAnsi="ＭＳ 明朝" w:cs="Times New Roman" w:hint="eastAsia"/>
        </w:rPr>
        <w:t>に定める審査基準等に従い審査するものとする。</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２　委員長は、前項の審査結果について、</w:t>
      </w:r>
      <w:r w:rsidR="002A75CD" w:rsidRPr="004E1EA0">
        <w:rPr>
          <w:rFonts w:ascii="ＭＳ 明朝" w:hAnsi="ＭＳ 明朝" w:cs="Times New Roman" w:hint="eastAsia"/>
        </w:rPr>
        <w:t>中山間・地域振興局長</w:t>
      </w:r>
      <w:r w:rsidRPr="004E1EA0">
        <w:rPr>
          <w:rFonts w:ascii="ＭＳ 明朝" w:hAnsi="ＭＳ 明朝" w:cs="Times New Roman" w:hint="eastAsia"/>
        </w:rPr>
        <w:t>へ報告するものとする。</w:t>
      </w:r>
    </w:p>
    <w:p w:rsidR="001C004C" w:rsidRPr="004E1EA0" w:rsidRDefault="001C004C"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（結果の連絡等）</w:t>
      </w:r>
    </w:p>
    <w:p w:rsidR="00EB7090" w:rsidRPr="004E1EA0" w:rsidRDefault="001C004C"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第９</w:t>
      </w:r>
      <w:r w:rsidR="00EB7090" w:rsidRPr="004E1EA0">
        <w:rPr>
          <w:rFonts w:ascii="ＭＳ 明朝" w:hAnsi="ＭＳ 明朝" w:cs="Times New Roman" w:hint="eastAsia"/>
        </w:rPr>
        <w:t xml:space="preserve">条　</w:t>
      </w:r>
      <w:r w:rsidR="002A75CD" w:rsidRPr="004E1EA0">
        <w:rPr>
          <w:rFonts w:ascii="ＭＳ 明朝" w:hAnsi="ＭＳ 明朝" w:cs="Times New Roman" w:hint="eastAsia"/>
        </w:rPr>
        <w:t>中山間・地域振興局長</w:t>
      </w:r>
      <w:r w:rsidR="00EB7090" w:rsidRPr="004E1EA0">
        <w:rPr>
          <w:rFonts w:ascii="ＭＳ 明朝" w:hAnsi="ＭＳ 明朝" w:cs="Times New Roman" w:hint="eastAsia"/>
        </w:rPr>
        <w:t>は、前条の審査結果を踏まえ、事業採択の可否又は順位付けについて判断するとともに、第２条第２号に係る審査を除き、その結果を</w:t>
      </w:r>
      <w:r w:rsidR="00A25EAA" w:rsidRPr="004E1EA0">
        <w:rPr>
          <w:rFonts w:ascii="ＭＳ 明朝" w:hAnsi="ＭＳ 明朝" w:cs="Times New Roman" w:hint="eastAsia"/>
        </w:rPr>
        <w:t>申請者</w:t>
      </w:r>
      <w:r w:rsidR="00EB7090" w:rsidRPr="004E1EA0">
        <w:rPr>
          <w:rFonts w:ascii="ＭＳ 明朝" w:hAnsi="ＭＳ 明朝" w:cs="Times New Roman" w:hint="eastAsia"/>
        </w:rPr>
        <w:t>に文書で通知することとする。</w:t>
      </w: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lastRenderedPageBreak/>
        <w:t>（庶務）</w:t>
      </w:r>
    </w:p>
    <w:p w:rsidR="00EB7090" w:rsidRPr="004E1EA0" w:rsidRDefault="00681542" w:rsidP="002A75CD">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第１０</w:t>
      </w:r>
      <w:r w:rsidR="00EB7090" w:rsidRPr="004E1EA0">
        <w:rPr>
          <w:rFonts w:ascii="ＭＳ 明朝" w:hAnsi="ＭＳ 明朝" w:cs="Times New Roman" w:hint="eastAsia"/>
        </w:rPr>
        <w:t>条　審査会の庶務は、</w:t>
      </w:r>
      <w:r w:rsidR="002A75CD" w:rsidRPr="004E1EA0">
        <w:rPr>
          <w:rFonts w:ascii="ＭＳ 明朝" w:hAnsi="ＭＳ 明朝" w:cs="Times New Roman" w:hint="eastAsia"/>
        </w:rPr>
        <w:t>輝く鳥取創造本部中山間・地域振興局人口減少社会対策課</w:t>
      </w:r>
      <w:r w:rsidR="00EB7090" w:rsidRPr="004E1EA0">
        <w:rPr>
          <w:rFonts w:ascii="ＭＳ 明朝" w:hAnsi="ＭＳ 明朝" w:cs="Times New Roman" w:hint="eastAsia"/>
        </w:rPr>
        <w:t>において行う。</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（委員の秘密保持義務）</w:t>
      </w:r>
    </w:p>
    <w:p w:rsidR="00EB7090" w:rsidRPr="004E1EA0" w:rsidRDefault="00681542" w:rsidP="005441C7">
      <w:pPr>
        <w:widowControl/>
        <w:overflowPunct/>
        <w:adjustRightInd/>
        <w:snapToGrid w:val="0"/>
        <w:ind w:left="210" w:hangingChars="100" w:hanging="210"/>
        <w:textAlignment w:val="auto"/>
        <w:rPr>
          <w:rFonts w:ascii="ＭＳ 明朝" w:hAnsi="ＭＳ 明朝" w:cs="Times New Roman"/>
        </w:rPr>
      </w:pPr>
      <w:r w:rsidRPr="004E1EA0">
        <w:rPr>
          <w:rFonts w:ascii="ＭＳ 明朝" w:hAnsi="ＭＳ 明朝" w:cs="Times New Roman" w:hint="eastAsia"/>
        </w:rPr>
        <w:t>第１１</w:t>
      </w:r>
      <w:r w:rsidR="00EB7090" w:rsidRPr="004E1EA0">
        <w:rPr>
          <w:rFonts w:ascii="ＭＳ 明朝" w:hAnsi="ＭＳ 明朝" w:cs="Times New Roman" w:hint="eastAsia"/>
        </w:rPr>
        <w:t>条　委員は、審査の過程で知り得た団体等の秘密を厳守するとともに、正当な理由がなく、これを自己の利益のために利用してはならない。委員の任期終了後においても同様とする。</w:t>
      </w:r>
    </w:p>
    <w:p w:rsidR="00EB7090" w:rsidRPr="004E1EA0" w:rsidRDefault="00EB7090" w:rsidP="005441C7">
      <w:pPr>
        <w:widowControl/>
        <w:overflowPunct/>
        <w:adjustRightInd/>
        <w:snapToGrid w:val="0"/>
        <w:textAlignment w:val="auto"/>
        <w:rPr>
          <w:rFonts w:ascii="ＭＳ 明朝" w:hAnsi="ＭＳ 明朝" w:cs="Times New Roman"/>
        </w:rPr>
      </w:pPr>
    </w:p>
    <w:p w:rsidR="00EB7090" w:rsidRPr="004E1EA0" w:rsidRDefault="00EB7090"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（その他）</w:t>
      </w:r>
    </w:p>
    <w:p w:rsidR="00EB7090" w:rsidRPr="004E1EA0" w:rsidRDefault="00681542" w:rsidP="005441C7">
      <w:pPr>
        <w:widowControl/>
        <w:overflowPunct/>
        <w:adjustRightInd/>
        <w:snapToGrid w:val="0"/>
        <w:textAlignment w:val="auto"/>
        <w:rPr>
          <w:rFonts w:ascii="ＭＳ 明朝" w:hAnsi="ＭＳ 明朝" w:cs="Times New Roman"/>
        </w:rPr>
      </w:pPr>
      <w:r w:rsidRPr="004E1EA0">
        <w:rPr>
          <w:rFonts w:ascii="ＭＳ 明朝" w:hAnsi="ＭＳ 明朝" w:cs="Times New Roman" w:hint="eastAsia"/>
        </w:rPr>
        <w:t>第１２</w:t>
      </w:r>
      <w:r w:rsidR="00EB7090" w:rsidRPr="004E1EA0">
        <w:rPr>
          <w:rFonts w:ascii="ＭＳ 明朝" w:hAnsi="ＭＳ 明朝" w:cs="Times New Roman" w:hint="eastAsia"/>
        </w:rPr>
        <w:t>条　この要綱に定めるもののほか、審査会の運営に必要な事項は、別に定める。</w:t>
      </w:r>
    </w:p>
    <w:p w:rsidR="00146529" w:rsidRPr="004E1EA0" w:rsidRDefault="00146529" w:rsidP="005441C7">
      <w:pPr>
        <w:widowControl/>
        <w:overflowPunct/>
        <w:adjustRightInd/>
        <w:snapToGrid w:val="0"/>
        <w:textAlignment w:val="auto"/>
        <w:rPr>
          <w:rFonts w:ascii="ＭＳ 明朝" w:hAnsi="ＭＳ 明朝" w:cs="Times New Roman"/>
        </w:rPr>
      </w:pPr>
    </w:p>
    <w:p w:rsidR="00146529" w:rsidRPr="004E1EA0" w:rsidRDefault="00146529" w:rsidP="005441C7">
      <w:pPr>
        <w:snapToGrid w:val="0"/>
        <w:ind w:firstLineChars="300" w:firstLine="630"/>
      </w:pPr>
      <w:r w:rsidRPr="004E1EA0">
        <w:rPr>
          <w:rFonts w:hint="eastAsia"/>
        </w:rPr>
        <w:t>附　則</w:t>
      </w:r>
    </w:p>
    <w:p w:rsidR="00146529" w:rsidRPr="004E1EA0" w:rsidRDefault="00146529" w:rsidP="005441C7">
      <w:pPr>
        <w:snapToGrid w:val="0"/>
      </w:pPr>
      <w:r w:rsidRPr="004E1EA0">
        <w:rPr>
          <w:rFonts w:hint="eastAsia"/>
        </w:rPr>
        <w:t>（施行期日）</w:t>
      </w:r>
    </w:p>
    <w:p w:rsidR="00146529" w:rsidRPr="004E1EA0" w:rsidRDefault="00146529" w:rsidP="005441C7">
      <w:pPr>
        <w:snapToGrid w:val="0"/>
      </w:pPr>
      <w:r w:rsidRPr="004E1EA0">
        <w:rPr>
          <w:rFonts w:hint="eastAsia"/>
        </w:rPr>
        <w:t>１　この要綱は、平成２５年１０月１１日から施行する。</w:t>
      </w:r>
    </w:p>
    <w:p w:rsidR="00146529" w:rsidRPr="004E1EA0" w:rsidRDefault="00146529" w:rsidP="002A75CD">
      <w:pPr>
        <w:snapToGrid w:val="0"/>
        <w:ind w:firstLineChars="100" w:firstLine="210"/>
      </w:pPr>
      <w:r w:rsidRPr="004E1EA0">
        <w:rPr>
          <w:rFonts w:hint="eastAsia"/>
        </w:rPr>
        <w:t>（鳥取県みんなで支え合う中山間地域づくり総合支援事業審査会設置要綱等の廃止）</w:t>
      </w:r>
    </w:p>
    <w:p w:rsidR="00146529" w:rsidRPr="004E1EA0" w:rsidRDefault="00146529" w:rsidP="005441C7">
      <w:pPr>
        <w:snapToGrid w:val="0"/>
        <w:ind w:left="210" w:hangingChars="100" w:hanging="210"/>
      </w:pPr>
      <w:r w:rsidRPr="004E1EA0">
        <w:rPr>
          <w:rFonts w:hint="eastAsia"/>
        </w:rPr>
        <w:t>２　鳥取県みんなで支え合う中山間地域づくり総合支援事業審査会設置要綱（平成２４年５月１７日鳥取県企画部長通知）、小規模高齢化集落応援事業審査会設置要綱（平成２４年７月２４日鳥取県企画部地域づくり支援局長通知）、鳥取県まちなか暮らし総合支援事業審査要領（平成２５年４月１日鳥取県地域振興部長通知）、とっとり暮らし定住促進モデル推進事業審査会設置要綱（平成２５年４月２４日鳥取県地域振興部とっとり暮らし支援課長通知）は、廃止する。</w:t>
      </w:r>
    </w:p>
    <w:p w:rsidR="00146529" w:rsidRPr="004E1EA0" w:rsidRDefault="00146529" w:rsidP="005441C7">
      <w:pPr>
        <w:snapToGrid w:val="0"/>
        <w:ind w:left="210" w:hangingChars="100" w:hanging="210"/>
      </w:pPr>
      <w:r w:rsidRPr="004E1EA0">
        <w:rPr>
          <w:rFonts w:hint="eastAsia"/>
        </w:rPr>
        <w:t xml:space="preserve">　</w:t>
      </w:r>
    </w:p>
    <w:p w:rsidR="00146529" w:rsidRPr="004E1EA0" w:rsidRDefault="00146529" w:rsidP="005441C7">
      <w:pPr>
        <w:snapToGrid w:val="0"/>
        <w:ind w:left="210" w:hangingChars="100" w:hanging="210"/>
      </w:pPr>
      <w:r w:rsidRPr="004E1EA0">
        <w:rPr>
          <w:rFonts w:hint="eastAsia"/>
        </w:rPr>
        <w:t xml:space="preserve">　　　附　則</w:t>
      </w:r>
    </w:p>
    <w:p w:rsidR="00146529" w:rsidRPr="004E1EA0" w:rsidRDefault="00146529" w:rsidP="005441C7">
      <w:pPr>
        <w:snapToGrid w:val="0"/>
        <w:ind w:left="210" w:hangingChars="100" w:hanging="210"/>
      </w:pPr>
      <w:r w:rsidRPr="004E1EA0">
        <w:rPr>
          <w:rFonts w:hint="eastAsia"/>
        </w:rPr>
        <w:t xml:space="preserve">　この要綱は、平成２５年１１月１８日から施行する。</w:t>
      </w:r>
    </w:p>
    <w:p w:rsidR="00146529" w:rsidRPr="004E1EA0" w:rsidRDefault="00146529"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この要綱は、平成２５年１２月２５日から施行する。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この要綱は、平成２６年４月１日から施行する。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この要綱は、平成２７年４月１日から施行する。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この要綱は、平成２７年１１月２０日から施行する。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この要綱は、平成２９年５月１日から施行する。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この要綱は、平成３０年４月１３日から施行する。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この要綱は、平成３０年５月１４日から施行する。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146529" w:rsidRPr="004E1EA0" w:rsidRDefault="00146529" w:rsidP="005441C7">
      <w:pPr>
        <w:snapToGrid w:val="0"/>
      </w:pPr>
      <w:r w:rsidRPr="004E1EA0">
        <w:rPr>
          <w:rFonts w:hint="eastAsia"/>
        </w:rPr>
        <w:t xml:space="preserve">　この要綱は、令和元年７月５日から施行する。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EB7090" w:rsidRPr="004E1EA0" w:rsidRDefault="00EB7090" w:rsidP="005441C7">
      <w:pPr>
        <w:widowControl/>
        <w:overflowPunct/>
        <w:adjustRightInd/>
        <w:snapToGrid w:val="0"/>
        <w:ind w:firstLineChars="100" w:firstLine="210"/>
        <w:textAlignment w:val="auto"/>
        <w:rPr>
          <w:rFonts w:ascii="ＭＳ 明朝" w:hAnsi="ＭＳ 明朝" w:cs="Times New Roman"/>
        </w:rPr>
      </w:pPr>
      <w:r w:rsidRPr="004E1EA0">
        <w:rPr>
          <w:rFonts w:ascii="ＭＳ 明朝" w:hAnsi="ＭＳ 明朝" w:cs="Times New Roman" w:hint="eastAsia"/>
        </w:rPr>
        <w:t>この要綱は、令和２年４月１日から施行する。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681542" w:rsidRPr="004E1EA0" w:rsidRDefault="00681542" w:rsidP="005441C7">
      <w:pPr>
        <w:widowControl/>
        <w:overflowPunct/>
        <w:adjustRightInd/>
        <w:snapToGrid w:val="0"/>
        <w:ind w:firstLineChars="100" w:firstLine="210"/>
        <w:textAlignment w:val="auto"/>
        <w:rPr>
          <w:rFonts w:ascii="ＭＳ 明朝" w:hAnsi="ＭＳ 明朝" w:cs="Times New Roman"/>
        </w:rPr>
      </w:pPr>
      <w:r w:rsidRPr="004E1EA0">
        <w:rPr>
          <w:rFonts w:ascii="ＭＳ 明朝" w:hAnsi="ＭＳ 明朝" w:cs="Times New Roman" w:hint="eastAsia"/>
        </w:rPr>
        <w:t>この要綱は、令和３年４月１日から施行する。</w:t>
      </w:r>
    </w:p>
    <w:p w:rsidR="005441C7" w:rsidRPr="004E1EA0" w:rsidRDefault="005441C7" w:rsidP="005441C7">
      <w:pPr>
        <w:snapToGrid w:val="0"/>
        <w:spacing w:beforeLines="50" w:before="143"/>
        <w:ind w:leftChars="100" w:left="210" w:firstLineChars="200" w:firstLine="420"/>
      </w:pPr>
      <w:r w:rsidRPr="004E1EA0">
        <w:rPr>
          <w:rFonts w:hint="eastAsia"/>
        </w:rPr>
        <w:t>附　則</w:t>
      </w:r>
    </w:p>
    <w:p w:rsidR="00681542" w:rsidRPr="004E1EA0" w:rsidRDefault="00BF30F9" w:rsidP="005441C7">
      <w:pPr>
        <w:widowControl/>
        <w:overflowPunct/>
        <w:adjustRightInd/>
        <w:snapToGrid w:val="0"/>
        <w:ind w:firstLineChars="100" w:firstLine="210"/>
        <w:textAlignment w:val="auto"/>
        <w:rPr>
          <w:rFonts w:ascii="ＭＳ 明朝" w:hAnsi="ＭＳ 明朝" w:cs="Times New Roman"/>
        </w:rPr>
      </w:pPr>
      <w:r w:rsidRPr="004E1EA0">
        <w:rPr>
          <w:rFonts w:ascii="ＭＳ 明朝" w:hAnsi="ＭＳ 明朝" w:cs="Times New Roman" w:hint="eastAsia"/>
        </w:rPr>
        <w:t>この要綱は、令和４年５月９</w:t>
      </w:r>
      <w:r w:rsidR="00681542" w:rsidRPr="004E1EA0">
        <w:rPr>
          <w:rFonts w:ascii="ＭＳ 明朝" w:hAnsi="ＭＳ 明朝" w:cs="Times New Roman" w:hint="eastAsia"/>
        </w:rPr>
        <w:t>日から施行する。</w:t>
      </w:r>
    </w:p>
    <w:p w:rsidR="009E4A15" w:rsidRPr="0026642F" w:rsidRDefault="009E4A15" w:rsidP="009E4A15">
      <w:pPr>
        <w:snapToGrid w:val="0"/>
        <w:spacing w:beforeLines="50" w:before="143"/>
        <w:ind w:leftChars="100" w:left="210" w:firstLineChars="200" w:firstLine="420"/>
      </w:pPr>
      <w:r w:rsidRPr="0026642F">
        <w:rPr>
          <w:rFonts w:hint="eastAsia"/>
        </w:rPr>
        <w:t>附　則</w:t>
      </w:r>
    </w:p>
    <w:p w:rsidR="009E4A15" w:rsidRPr="0026642F" w:rsidRDefault="009E4A15" w:rsidP="009E4A15">
      <w:pPr>
        <w:widowControl/>
        <w:overflowPunct/>
        <w:adjustRightInd/>
        <w:snapToGrid w:val="0"/>
        <w:ind w:firstLineChars="100" w:firstLine="210"/>
        <w:textAlignment w:val="auto"/>
        <w:rPr>
          <w:rFonts w:ascii="ＭＳ 明朝" w:hAnsi="ＭＳ 明朝" w:cs="Times New Roman"/>
        </w:rPr>
      </w:pPr>
      <w:r w:rsidRPr="0026642F">
        <w:rPr>
          <w:rFonts w:ascii="ＭＳ 明朝" w:hAnsi="ＭＳ 明朝" w:cs="Times New Roman" w:hint="eastAsia"/>
        </w:rPr>
        <w:t>この要綱は、令和５年７月</w:t>
      </w:r>
      <w:r w:rsidR="005C354B" w:rsidRPr="0026642F">
        <w:rPr>
          <w:rFonts w:ascii="ＭＳ 明朝" w:hAnsi="ＭＳ 明朝" w:cs="Times New Roman" w:hint="eastAsia"/>
        </w:rPr>
        <w:t>２８</w:t>
      </w:r>
      <w:r w:rsidRPr="0026642F">
        <w:rPr>
          <w:rFonts w:ascii="ＭＳ 明朝" w:hAnsi="ＭＳ 明朝" w:cs="Times New Roman" w:hint="eastAsia"/>
        </w:rPr>
        <w:t>日から施行する。</w:t>
      </w: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lastRenderedPageBreak/>
        <w:t>別</w:t>
      </w:r>
      <w:r w:rsidR="00285407" w:rsidRPr="004E1EA0">
        <w:rPr>
          <w:rFonts w:ascii="ＭＳ 明朝" w:hAnsi="ＭＳ 明朝" w:cs="Times New Roman" w:hint="eastAsia"/>
        </w:rPr>
        <w:t>表</w:t>
      </w:r>
      <w:r w:rsidRPr="004E1EA0">
        <w:rPr>
          <w:rFonts w:ascii="ＭＳ 明朝" w:hAnsi="ＭＳ 明朝" w:cs="Times New Roman" w:hint="eastAsia"/>
        </w:rPr>
        <w:t>（第７条関係）</w:t>
      </w:r>
    </w:p>
    <w:p w:rsidR="00EB7090" w:rsidRPr="004E1EA0" w:rsidRDefault="00EB7090" w:rsidP="004E1EA0">
      <w:pPr>
        <w:widowControl/>
        <w:overflowPunct/>
        <w:adjustRightInd/>
        <w:textAlignment w:val="auto"/>
        <w:rPr>
          <w:rFonts w:ascii="ＭＳ 明朝" w:hAnsi="ＭＳ 明朝" w:cs="Times New Roman"/>
        </w:rPr>
      </w:pPr>
    </w:p>
    <w:p w:rsidR="005441C7" w:rsidRPr="004E1EA0" w:rsidRDefault="005441C7"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１　中山間地域・まちなか振興事業（第２条第１号）</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（１）審査基準</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ア　社会貢献性・事業の必要性</w:t>
      </w:r>
    </w:p>
    <w:p w:rsidR="00EA25B6"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・事業が地域課題解決に寄与する取組であるか。</w:t>
      </w:r>
    </w:p>
    <w:p w:rsidR="00EB7090"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・地域にとって必要な事業であるか。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 xml:space="preserve">イ　事業開始の実現性 </w:t>
      </w:r>
    </w:p>
    <w:p w:rsidR="00EB7090"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・資金調達（自己資金）の確保等の資金計画が妥当か。</w:t>
      </w:r>
    </w:p>
    <w:p w:rsidR="00EB7090"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・必要な人材の確保ができているか（見込みがあるか）。</w:t>
      </w:r>
    </w:p>
    <w:p w:rsidR="00EB7090"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・地域の要望、ニーズ（調査等）に基づいた取組であるか。</w:t>
      </w:r>
    </w:p>
    <w:p w:rsidR="00EB7090"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・事業実施に向けたスケジュールが妥当か。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ウ　事業の今後の継続性等</w:t>
      </w:r>
    </w:p>
    <w:p w:rsidR="00EB7090" w:rsidRPr="004E1EA0" w:rsidRDefault="00EB7090" w:rsidP="004E1EA0">
      <w:pPr>
        <w:widowControl/>
        <w:overflowPunct/>
        <w:adjustRightInd/>
        <w:ind w:leftChars="200" w:left="630" w:hangingChars="100" w:hanging="210"/>
        <w:textAlignment w:val="auto"/>
        <w:rPr>
          <w:rFonts w:ascii="ＭＳ 明朝" w:hAnsi="ＭＳ 明朝" w:cs="Times New Roman"/>
        </w:rPr>
      </w:pPr>
      <w:r w:rsidRPr="004E1EA0">
        <w:rPr>
          <w:rFonts w:ascii="ＭＳ 明朝" w:hAnsi="ＭＳ 明朝" w:cs="Times New Roman" w:hint="eastAsia"/>
        </w:rPr>
        <w:t>・年次別収支計画は実現性のある計画となっているか（顧客数、各単価等、活動計画、人材確保等）。</w:t>
      </w:r>
    </w:p>
    <w:p w:rsidR="00EB7090" w:rsidRPr="004E1EA0" w:rsidRDefault="00285407"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エ　地域への貢献度（</w:t>
      </w:r>
      <w:r w:rsidR="00EB7090" w:rsidRPr="004E1EA0">
        <w:rPr>
          <w:rFonts w:ascii="ＭＳ 明朝" w:hAnsi="ＭＳ 明朝" w:cs="Times New Roman" w:hint="eastAsia"/>
        </w:rPr>
        <w:t xml:space="preserve">（ア）～（ウ）を総合的に勘案して採点） </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（ア）社会貢献性（事業によるもの以外）</w:t>
      </w:r>
    </w:p>
    <w:p w:rsidR="00EB7090" w:rsidRPr="004E1EA0" w:rsidRDefault="00EB7090" w:rsidP="004E1EA0">
      <w:pPr>
        <w:widowControl/>
        <w:overflowPunct/>
        <w:adjustRightInd/>
        <w:ind w:leftChars="200" w:left="420" w:firstLineChars="100" w:firstLine="210"/>
        <w:textAlignment w:val="auto"/>
        <w:rPr>
          <w:rFonts w:ascii="ＭＳ 明朝" w:hAnsi="ＭＳ 明朝" w:cs="Times New Roman"/>
        </w:rPr>
      </w:pPr>
      <w:r w:rsidRPr="004E1EA0">
        <w:rPr>
          <w:rFonts w:ascii="ＭＳ 明朝" w:hAnsi="ＭＳ 明朝" w:cs="Times New Roman" w:hint="eastAsia"/>
        </w:rPr>
        <w:t>見守り活動を実施するなど</w:t>
      </w:r>
      <w:r w:rsidR="00A25EAA" w:rsidRPr="004E1EA0">
        <w:rPr>
          <w:rFonts w:ascii="ＭＳ 明朝" w:hAnsi="ＭＳ 明朝" w:cs="Times New Roman" w:hint="eastAsia"/>
        </w:rPr>
        <w:t>経済</w:t>
      </w:r>
      <w:r w:rsidRPr="004E1EA0">
        <w:rPr>
          <w:rFonts w:ascii="ＭＳ 明朝" w:hAnsi="ＭＳ 明朝" w:cs="Times New Roman" w:hint="eastAsia"/>
        </w:rPr>
        <w:t>効果以外の社会貢献性が期待できるか。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（イ）地域経済への貢献度</w:t>
      </w:r>
    </w:p>
    <w:p w:rsidR="00EB7090" w:rsidRPr="004E1EA0" w:rsidRDefault="00EB7090" w:rsidP="004E1EA0">
      <w:pPr>
        <w:widowControl/>
        <w:overflowPunct/>
        <w:adjustRightInd/>
        <w:ind w:leftChars="200" w:left="420" w:firstLineChars="100" w:firstLine="210"/>
        <w:textAlignment w:val="auto"/>
        <w:rPr>
          <w:rFonts w:ascii="ＭＳ 明朝" w:hAnsi="ＭＳ 明朝" w:cs="Times New Roman"/>
        </w:rPr>
      </w:pPr>
      <w:r w:rsidRPr="004E1EA0">
        <w:rPr>
          <w:rFonts w:ascii="ＭＳ 明朝" w:hAnsi="ＭＳ 明朝" w:cs="Times New Roman" w:hint="eastAsia"/>
        </w:rPr>
        <w:t>地域の雇用促進、地域資源等の活用等が図られるか。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（ウ）他地域への波及効果、独創性・先駆性</w:t>
      </w:r>
    </w:p>
    <w:p w:rsidR="00EB7090" w:rsidRPr="004E1EA0" w:rsidRDefault="00EB7090" w:rsidP="004E1EA0">
      <w:pPr>
        <w:widowControl/>
        <w:overflowPunct/>
        <w:adjustRightInd/>
        <w:ind w:leftChars="200" w:left="420" w:firstLineChars="100" w:firstLine="210"/>
        <w:textAlignment w:val="auto"/>
        <w:rPr>
          <w:rFonts w:ascii="ＭＳ 明朝" w:hAnsi="ＭＳ 明朝" w:cs="Times New Roman"/>
        </w:rPr>
      </w:pPr>
      <w:r w:rsidRPr="004E1EA0">
        <w:rPr>
          <w:rFonts w:ascii="ＭＳ 明朝" w:hAnsi="ＭＳ 明朝" w:cs="Times New Roman" w:hint="eastAsia"/>
        </w:rPr>
        <w:t>モデル性が高く、他地域での波及効果が期待できるか、又は既存のサービス提供手法と比較して優れているか。</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（２）採点基準</w:t>
      </w:r>
    </w:p>
    <w:p w:rsidR="00EB7090" w:rsidRPr="004E1EA0" w:rsidRDefault="00EB7090" w:rsidP="004E1EA0">
      <w:pPr>
        <w:widowControl/>
        <w:overflowPunct/>
        <w:adjustRightInd/>
        <w:ind w:leftChars="100" w:left="210" w:firstLineChars="100" w:firstLine="210"/>
        <w:textAlignment w:val="auto"/>
        <w:rPr>
          <w:rFonts w:ascii="ＭＳ 明朝" w:hAnsi="ＭＳ 明朝" w:cs="Times New Roman"/>
        </w:rPr>
      </w:pPr>
      <w:r w:rsidRPr="004E1EA0">
        <w:rPr>
          <w:rFonts w:ascii="ＭＳ 明朝" w:hAnsi="ＭＳ 明朝" w:cs="Times New Roman" w:hint="eastAsia"/>
        </w:rPr>
        <w:t>委員は、（１）の審査基準のアからエの各項目について、以下の基準で採点（各５点、計２０点満点）を行う。</w:t>
      </w:r>
    </w:p>
    <w:p w:rsidR="00EA25B6"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・優れている、可能性が高い、効果がある････４又は５点</w:t>
      </w:r>
    </w:p>
    <w:p w:rsidR="00EA25B6"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・採択事業としてのレベルを有している ･････３点</w:t>
      </w:r>
    </w:p>
    <w:p w:rsidR="00EA25B6"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・事業計画の見直しが必要･･････････････････１又は２点</w:t>
      </w:r>
    </w:p>
    <w:p w:rsidR="00EB7090" w:rsidRPr="004E1EA0" w:rsidRDefault="00EB7090" w:rsidP="004E1EA0">
      <w:pPr>
        <w:widowControl/>
        <w:overflowPunct/>
        <w:adjustRightInd/>
        <w:ind w:leftChars="200" w:left="420"/>
        <w:textAlignment w:val="auto"/>
        <w:rPr>
          <w:rFonts w:ascii="ＭＳ 明朝" w:hAnsi="ＭＳ 明朝" w:cs="Times New Roman"/>
        </w:rPr>
      </w:pPr>
      <w:r w:rsidRPr="004E1EA0">
        <w:rPr>
          <w:rFonts w:ascii="ＭＳ 明朝" w:hAnsi="ＭＳ 明朝" w:cs="Times New Roman" w:hint="eastAsia"/>
        </w:rPr>
        <w:t>・採択事業としてのレベルを有していない････０点</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（３）順位付けの方法</w:t>
      </w:r>
    </w:p>
    <w:p w:rsidR="00EB7090" w:rsidRPr="004E1EA0" w:rsidRDefault="00EB7090" w:rsidP="004E1EA0">
      <w:pPr>
        <w:widowControl/>
        <w:overflowPunct/>
        <w:adjustRightInd/>
        <w:ind w:leftChars="100" w:left="420" w:hangingChars="100" w:hanging="210"/>
        <w:textAlignment w:val="auto"/>
        <w:rPr>
          <w:rFonts w:ascii="ＭＳ 明朝" w:hAnsi="ＭＳ 明朝" w:cs="Times New Roman"/>
        </w:rPr>
      </w:pPr>
      <w:r w:rsidRPr="004E1EA0">
        <w:rPr>
          <w:rFonts w:ascii="ＭＳ 明朝" w:hAnsi="ＭＳ 明朝" w:cs="Times New Roman" w:hint="eastAsia"/>
        </w:rPr>
        <w:t>ア　各計画の順位付けは、原則として委員の合計点数の平均点（小数点第１位までとし、第２位以下は四捨五入する。以下「平均点数」という。）の高い順とする。</w:t>
      </w:r>
    </w:p>
    <w:p w:rsidR="00EB7090" w:rsidRPr="004E1EA0" w:rsidRDefault="00EB7090" w:rsidP="004E1EA0">
      <w:pPr>
        <w:widowControl/>
        <w:overflowPunct/>
        <w:adjustRightInd/>
        <w:ind w:leftChars="100" w:left="420" w:hangingChars="100" w:hanging="210"/>
        <w:textAlignment w:val="auto"/>
        <w:rPr>
          <w:rFonts w:ascii="ＭＳ 明朝" w:hAnsi="ＭＳ 明朝" w:cs="Times New Roman"/>
        </w:rPr>
      </w:pPr>
      <w:r w:rsidRPr="004E1EA0">
        <w:rPr>
          <w:rFonts w:ascii="ＭＳ 明朝" w:hAnsi="ＭＳ 明朝" w:cs="Times New Roman" w:hint="eastAsia"/>
        </w:rPr>
        <w:t>イ　平均点数が同点の場合は、合計点数で判断するが、合計点数も同点の場合には、委員が協議して順位を付けることとする。</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（４）採択方法</w:t>
      </w:r>
    </w:p>
    <w:p w:rsidR="00EB7090" w:rsidRPr="004E1EA0" w:rsidRDefault="00EB7090" w:rsidP="004E1EA0">
      <w:pPr>
        <w:widowControl/>
        <w:overflowPunct/>
        <w:adjustRightInd/>
        <w:ind w:leftChars="100" w:left="420" w:hangingChars="100" w:hanging="210"/>
        <w:textAlignment w:val="auto"/>
        <w:rPr>
          <w:rFonts w:ascii="ＭＳ 明朝" w:hAnsi="ＭＳ 明朝" w:cs="Times New Roman"/>
        </w:rPr>
      </w:pPr>
      <w:r w:rsidRPr="004E1EA0">
        <w:rPr>
          <w:rFonts w:ascii="ＭＳ 明朝" w:hAnsi="ＭＳ 明朝" w:cs="Times New Roman" w:hint="eastAsia"/>
        </w:rPr>
        <w:t>ア　審査会で採点された平均点数が１２点以上の計画のうち、予算の範囲内で上位の計画を採択することとする。</w:t>
      </w:r>
    </w:p>
    <w:p w:rsidR="00EB7090" w:rsidRPr="004E1EA0" w:rsidRDefault="00EB7090" w:rsidP="004E1EA0">
      <w:pPr>
        <w:widowControl/>
        <w:overflowPunct/>
        <w:adjustRightInd/>
        <w:ind w:leftChars="100" w:left="420" w:hangingChars="100" w:hanging="210"/>
        <w:textAlignment w:val="auto"/>
        <w:rPr>
          <w:rFonts w:ascii="ＭＳ 明朝" w:hAnsi="ＭＳ 明朝" w:cs="Times New Roman"/>
        </w:rPr>
      </w:pPr>
      <w:r w:rsidRPr="004E1EA0">
        <w:rPr>
          <w:rFonts w:ascii="ＭＳ 明朝" w:hAnsi="ＭＳ 明朝" w:cs="Times New Roman" w:hint="eastAsia"/>
        </w:rPr>
        <w:t>イ　アにより採択した後、予算に余裕がある場合は、平均点数が１０点以上１２点未満の計画について採択するかどうか</w:t>
      </w:r>
      <w:r w:rsidR="002A75CD" w:rsidRPr="004E1EA0">
        <w:rPr>
          <w:rFonts w:ascii="ＭＳ 明朝" w:hAnsi="ＭＳ 明朝" w:cs="Times New Roman" w:hint="eastAsia"/>
        </w:rPr>
        <w:t>中山間・地域振興局長</w:t>
      </w:r>
      <w:r w:rsidRPr="004E1EA0">
        <w:rPr>
          <w:rFonts w:ascii="ＭＳ 明朝" w:hAnsi="ＭＳ 明朝" w:cs="Times New Roman" w:hint="eastAsia"/>
        </w:rPr>
        <w:t>が判断することとする。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ウ　審査会で採点された平均点数が１０点未満の計画は不採択とする。</w:t>
      </w:r>
    </w:p>
    <w:p w:rsidR="00EB7090" w:rsidRPr="004E1EA0" w:rsidRDefault="00EB7090" w:rsidP="004E1EA0">
      <w:pPr>
        <w:widowControl/>
        <w:overflowPunct/>
        <w:adjustRightInd/>
        <w:textAlignment w:val="auto"/>
        <w:rPr>
          <w:rFonts w:ascii="ＭＳ 明朝" w:hAnsi="ＭＳ 明朝" w:cs="Times New Roman"/>
        </w:rPr>
      </w:pPr>
    </w:p>
    <w:p w:rsidR="005441C7" w:rsidRPr="004E1EA0" w:rsidRDefault="005441C7" w:rsidP="004E1EA0">
      <w:pPr>
        <w:widowControl/>
        <w:overflowPunct/>
        <w:adjustRightInd/>
        <w:textAlignment w:val="auto"/>
        <w:rPr>
          <w:rFonts w:ascii="ＭＳ 明朝" w:hAnsi="ＭＳ 明朝" w:cs="Times New Roman"/>
        </w:rPr>
      </w:pPr>
      <w:r w:rsidRPr="004E1EA0">
        <w:rPr>
          <w:rFonts w:ascii="ＭＳ 明朝" w:hAnsi="ＭＳ 明朝" w:cs="Times New Roman"/>
        </w:rPr>
        <w:br w:type="page"/>
      </w:r>
    </w:p>
    <w:p w:rsidR="00146529" w:rsidRPr="004E1EA0" w:rsidRDefault="00146529"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２　コミュニティセンター助成事業（第２条第２号）</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（１）審査基準</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ア　事業効果</w:t>
      </w:r>
    </w:p>
    <w:p w:rsidR="00EB7090" w:rsidRPr="004E1EA0" w:rsidRDefault="00C7225F" w:rsidP="004E1EA0">
      <w:pPr>
        <w:widowControl/>
        <w:overflowPunct/>
        <w:adjustRightInd/>
        <w:ind w:leftChars="100" w:left="210" w:firstLineChars="100" w:firstLine="210"/>
        <w:textAlignment w:val="auto"/>
        <w:rPr>
          <w:rFonts w:ascii="ＭＳ 明朝" w:hAnsi="ＭＳ 明朝" w:cs="Times New Roman"/>
        </w:rPr>
      </w:pPr>
      <w:r w:rsidRPr="004E1EA0">
        <w:rPr>
          <w:rFonts w:ascii="ＭＳ 明朝" w:hAnsi="ＭＳ 明朝" w:cs="Times New Roman" w:hint="eastAsia"/>
        </w:rPr>
        <w:t>本事業を行うことにより、</w:t>
      </w:r>
      <w:r w:rsidR="00EB7090" w:rsidRPr="004E1EA0">
        <w:rPr>
          <w:rFonts w:ascii="ＭＳ 明朝" w:hAnsi="ＭＳ 明朝" w:cs="Times New Roman" w:hint="eastAsia"/>
        </w:rPr>
        <w:t>コミュニティ活動が活発化されるものを優先する。</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・新規の活動が実施されるなどコミュニティ活動が活発化されるか。</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・子ども</w:t>
      </w:r>
      <w:r w:rsidR="00C7225F" w:rsidRPr="004E1EA0">
        <w:rPr>
          <w:rFonts w:ascii="ＭＳ 明朝" w:hAnsi="ＭＳ 明朝" w:cs="Times New Roman" w:hint="eastAsia"/>
        </w:rPr>
        <w:t>、</w:t>
      </w:r>
      <w:r w:rsidRPr="004E1EA0">
        <w:rPr>
          <w:rFonts w:ascii="ＭＳ 明朝" w:hAnsi="ＭＳ 明朝" w:cs="Times New Roman" w:hint="eastAsia"/>
        </w:rPr>
        <w:t>高齢者、障害者など誰でも</w:t>
      </w:r>
      <w:r w:rsidR="00C7225F" w:rsidRPr="004E1EA0">
        <w:rPr>
          <w:rFonts w:ascii="ＭＳ 明朝" w:hAnsi="ＭＳ 明朝" w:cs="Times New Roman" w:hint="eastAsia"/>
        </w:rPr>
        <w:t>気</w:t>
      </w:r>
      <w:r w:rsidRPr="004E1EA0">
        <w:rPr>
          <w:rFonts w:ascii="ＭＳ 明朝" w:hAnsi="ＭＳ 明朝" w:cs="Times New Roman" w:hint="eastAsia"/>
        </w:rPr>
        <w:t>軽に利用できる施設か。（バリアフリー化など）</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 xml:space="preserve">イ　コミュニティ活動状況・意欲度  </w:t>
      </w:r>
    </w:p>
    <w:p w:rsidR="00EB7090" w:rsidRPr="004E1EA0" w:rsidRDefault="00EB7090" w:rsidP="004E1EA0">
      <w:pPr>
        <w:widowControl/>
        <w:overflowPunct/>
        <w:adjustRightInd/>
        <w:ind w:leftChars="100" w:left="210" w:firstLineChars="100" w:firstLine="210"/>
        <w:textAlignment w:val="auto"/>
        <w:rPr>
          <w:rFonts w:ascii="ＭＳ 明朝" w:hAnsi="ＭＳ 明朝" w:cs="Times New Roman"/>
        </w:rPr>
      </w:pPr>
      <w:r w:rsidRPr="004E1EA0">
        <w:rPr>
          <w:rFonts w:ascii="ＭＳ 明朝" w:hAnsi="ＭＳ 明朝" w:cs="Times New Roman" w:hint="eastAsia"/>
        </w:rPr>
        <w:t xml:space="preserve">地域住民のコミュニティづくりの意欲が高いものを優先する。　</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・概ね過去２年以内に新たな活動を実施するなど、コミュニティ活動が活発に行われているか。</w:t>
      </w:r>
    </w:p>
    <w:p w:rsidR="00EB7090" w:rsidRPr="004E1EA0" w:rsidRDefault="00EB7090" w:rsidP="004E1EA0">
      <w:pPr>
        <w:widowControl/>
        <w:overflowPunct/>
        <w:adjustRightInd/>
        <w:ind w:leftChars="200" w:left="630" w:hangingChars="100" w:hanging="210"/>
        <w:textAlignment w:val="auto"/>
        <w:rPr>
          <w:rFonts w:ascii="ＭＳ 明朝" w:hAnsi="ＭＳ 明朝" w:cs="Times New Roman"/>
        </w:rPr>
      </w:pPr>
      <w:r w:rsidRPr="004E1EA0">
        <w:rPr>
          <w:rFonts w:ascii="ＭＳ 明朝" w:hAnsi="ＭＳ 明朝" w:cs="Times New Roman" w:hint="eastAsia"/>
        </w:rPr>
        <w:t>・定例的な行事のみでなく、新規の活動を実施しているなどコミュニティ活動の活発化に意欲的か。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ウ　コミュニティセンター建設に関する総意</w:t>
      </w:r>
    </w:p>
    <w:p w:rsidR="00EB7090" w:rsidRPr="004E1EA0" w:rsidRDefault="00C7225F" w:rsidP="004E1EA0">
      <w:pPr>
        <w:widowControl/>
        <w:overflowPunct/>
        <w:adjustRightInd/>
        <w:ind w:leftChars="100" w:left="210" w:firstLineChars="100" w:firstLine="210"/>
        <w:textAlignment w:val="auto"/>
        <w:rPr>
          <w:rFonts w:ascii="ＭＳ 明朝" w:hAnsi="ＭＳ 明朝" w:cs="Times New Roman"/>
        </w:rPr>
      </w:pPr>
      <w:r w:rsidRPr="004E1EA0">
        <w:rPr>
          <w:rFonts w:ascii="ＭＳ 明朝" w:hAnsi="ＭＳ 明朝" w:cs="Times New Roman" w:hint="eastAsia"/>
        </w:rPr>
        <w:t>地域住民により十分な討議</w:t>
      </w:r>
      <w:r w:rsidR="00285407" w:rsidRPr="004E1EA0">
        <w:rPr>
          <w:rFonts w:ascii="ＭＳ 明朝" w:hAnsi="ＭＳ 明朝" w:cs="Times New Roman" w:hint="eastAsia"/>
        </w:rPr>
        <w:t>が行われ</w:t>
      </w:r>
      <w:r w:rsidRPr="004E1EA0">
        <w:rPr>
          <w:rFonts w:ascii="ＭＳ 明朝" w:hAnsi="ＭＳ 明朝" w:cs="Times New Roman" w:hint="eastAsia"/>
        </w:rPr>
        <w:t>計画された、コミュニティセンターの建設を優先する。</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w:t>
      </w:r>
      <w:r w:rsidR="00C7225F" w:rsidRPr="004E1EA0">
        <w:rPr>
          <w:rFonts w:ascii="ＭＳ 明朝" w:hAnsi="ＭＳ 明朝" w:cs="Times New Roman" w:hint="eastAsia"/>
        </w:rPr>
        <w:t>地域</w:t>
      </w:r>
      <w:r w:rsidRPr="004E1EA0">
        <w:rPr>
          <w:rFonts w:ascii="ＭＳ 明朝" w:hAnsi="ＭＳ 明朝" w:cs="Times New Roman" w:hint="eastAsia"/>
        </w:rPr>
        <w:t>の様々な団体・組織の意見が入っているか。</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（２）採点基準</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委員は、（１）のアからウの各項目について、以下の基準で採点（計５０点満点）を行う。</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ア　事業効果（２５点満点）</w:t>
      </w:r>
    </w:p>
    <w:p w:rsidR="00EB7090" w:rsidRPr="004E1EA0" w:rsidRDefault="00EB7090" w:rsidP="004E1EA0">
      <w:pPr>
        <w:widowControl/>
        <w:overflowPunct/>
        <w:adjustRightInd/>
        <w:ind w:leftChars="200" w:left="630" w:hangingChars="100" w:hanging="210"/>
        <w:textAlignment w:val="auto"/>
        <w:rPr>
          <w:rFonts w:ascii="ＭＳ 明朝" w:hAnsi="ＭＳ 明朝" w:cs="Times New Roman"/>
        </w:rPr>
      </w:pPr>
      <w:r w:rsidRPr="004E1EA0">
        <w:rPr>
          <w:rFonts w:ascii="ＭＳ 明朝" w:hAnsi="ＭＳ 明朝" w:cs="Times New Roman" w:hint="eastAsia"/>
        </w:rPr>
        <w:t>・誰でも</w:t>
      </w:r>
      <w:r w:rsidR="00C7225F" w:rsidRPr="004E1EA0">
        <w:rPr>
          <w:rFonts w:ascii="ＭＳ 明朝" w:hAnsi="ＭＳ 明朝" w:cs="Times New Roman" w:hint="eastAsia"/>
        </w:rPr>
        <w:t>気</w:t>
      </w:r>
      <w:r w:rsidRPr="004E1EA0">
        <w:rPr>
          <w:rFonts w:ascii="ＭＳ 明朝" w:hAnsi="ＭＳ 明朝" w:cs="Times New Roman" w:hint="eastAsia"/>
        </w:rPr>
        <w:t>軽に利用でき、新たな活動が実施されるなど</w:t>
      </w:r>
    </w:p>
    <w:p w:rsidR="00EB7090" w:rsidRPr="004E1EA0" w:rsidRDefault="00EB7090" w:rsidP="004E1EA0">
      <w:pPr>
        <w:widowControl/>
        <w:overflowPunct/>
        <w:adjustRightInd/>
        <w:ind w:leftChars="300" w:left="630"/>
        <w:textAlignment w:val="auto"/>
        <w:rPr>
          <w:rFonts w:ascii="ＭＳ 明朝" w:hAnsi="ＭＳ 明朝" w:cs="Times New Roman"/>
        </w:rPr>
      </w:pPr>
      <w:r w:rsidRPr="004E1EA0">
        <w:rPr>
          <w:rFonts w:ascii="ＭＳ 明朝" w:hAnsi="ＭＳ 明朝" w:cs="Times New Roman" w:hint="eastAsia"/>
        </w:rPr>
        <w:t>コミュニティ活動の活発化が大いに図られる････････２０点又は２５点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・ある程度図られる････････････････････････････････１５点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・あまり図られない････････････････････････････････１０点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・全く期待できない････････････････････････････････　０点</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イ　コミュニティ活動状況・意欲度（１５点満点）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・地域活性化活動などを積極的に実施しており概ね過去</w:t>
      </w:r>
    </w:p>
    <w:p w:rsidR="00EB7090" w:rsidRPr="004E1EA0" w:rsidRDefault="00EB7090" w:rsidP="004E1EA0">
      <w:pPr>
        <w:widowControl/>
        <w:overflowPunct/>
        <w:adjustRightInd/>
        <w:ind w:firstLineChars="300" w:firstLine="630"/>
        <w:textAlignment w:val="auto"/>
        <w:rPr>
          <w:rFonts w:ascii="ＭＳ 明朝" w:hAnsi="ＭＳ 明朝" w:cs="Times New Roman"/>
        </w:rPr>
      </w:pPr>
      <w:r w:rsidRPr="004E1EA0">
        <w:rPr>
          <w:rFonts w:ascii="ＭＳ 明朝" w:hAnsi="ＭＳ 明朝" w:cs="Times New Roman" w:hint="eastAsia"/>
        </w:rPr>
        <w:t>２年のうちに新たな活動も実施した････････････････１５点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・定例的な活動（主に総事）のみでなく地域活性化活動</w:t>
      </w:r>
    </w:p>
    <w:p w:rsidR="00EB7090" w:rsidRPr="004E1EA0" w:rsidRDefault="00EB7090" w:rsidP="004E1EA0">
      <w:pPr>
        <w:widowControl/>
        <w:overflowPunct/>
        <w:adjustRightInd/>
        <w:ind w:firstLineChars="300" w:firstLine="630"/>
        <w:textAlignment w:val="auto"/>
        <w:rPr>
          <w:rFonts w:ascii="ＭＳ 明朝" w:hAnsi="ＭＳ 明朝" w:cs="Times New Roman"/>
        </w:rPr>
      </w:pPr>
      <w:r w:rsidRPr="004E1EA0">
        <w:rPr>
          <w:rFonts w:ascii="ＭＳ 明朝" w:hAnsi="ＭＳ 明朝" w:cs="Times New Roman" w:hint="eastAsia"/>
        </w:rPr>
        <w:t>なども実施している･･････････････････････････････１０点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・定例的な活動（主に総事）のみの活動･･････････････　５点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・活動が</w:t>
      </w:r>
      <w:r w:rsidR="00C7225F" w:rsidRPr="004E1EA0">
        <w:rPr>
          <w:rFonts w:ascii="ＭＳ 明朝" w:hAnsi="ＭＳ 明朝" w:cs="Times New Roman" w:hint="eastAsia"/>
        </w:rPr>
        <w:t>あまり活発でなく、</w:t>
      </w:r>
      <w:r w:rsidRPr="004E1EA0">
        <w:rPr>
          <w:rFonts w:ascii="ＭＳ 明朝" w:hAnsi="ＭＳ 明朝" w:cs="Times New Roman" w:hint="eastAsia"/>
        </w:rPr>
        <w:t>意欲的とは言えない･･････　０点</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ウ　コミュニティセンター建設に関する総意（１０点満点）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・意見交換が行われ、意見が反映されている･･････････１０点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・意見交換はされているが意見が反映されていない････　５点</w:t>
      </w:r>
    </w:p>
    <w:p w:rsidR="00EB7090" w:rsidRPr="004E1EA0" w:rsidRDefault="00EB7090" w:rsidP="004E1EA0">
      <w:pPr>
        <w:widowControl/>
        <w:overflowPunct/>
        <w:adjustRightInd/>
        <w:ind w:firstLineChars="200" w:firstLine="420"/>
        <w:textAlignment w:val="auto"/>
        <w:rPr>
          <w:rFonts w:ascii="ＭＳ 明朝" w:hAnsi="ＭＳ 明朝" w:cs="Times New Roman"/>
        </w:rPr>
      </w:pPr>
      <w:r w:rsidRPr="004E1EA0">
        <w:rPr>
          <w:rFonts w:ascii="ＭＳ 明朝" w:hAnsi="ＭＳ 明朝" w:cs="Times New Roman" w:hint="eastAsia"/>
        </w:rPr>
        <w:t>・意見交換がされていない･･････････････････････････　０点</w:t>
      </w:r>
    </w:p>
    <w:p w:rsidR="00EB7090" w:rsidRPr="004E1EA0" w:rsidRDefault="00EB7090" w:rsidP="004E1EA0">
      <w:pPr>
        <w:widowControl/>
        <w:overflowPunct/>
        <w:adjustRightInd/>
        <w:textAlignment w:val="auto"/>
        <w:rPr>
          <w:rFonts w:ascii="ＭＳ 明朝" w:hAnsi="ＭＳ 明朝" w:cs="Times New Roman"/>
        </w:rPr>
      </w:pPr>
    </w:p>
    <w:p w:rsidR="00EB7090" w:rsidRPr="004E1EA0" w:rsidRDefault="00EB7090" w:rsidP="004E1EA0">
      <w:pPr>
        <w:widowControl/>
        <w:overflowPunct/>
        <w:adjustRightInd/>
        <w:textAlignment w:val="auto"/>
        <w:rPr>
          <w:rFonts w:ascii="ＭＳ 明朝" w:hAnsi="ＭＳ 明朝" w:cs="Times New Roman"/>
        </w:rPr>
      </w:pPr>
      <w:r w:rsidRPr="004E1EA0">
        <w:rPr>
          <w:rFonts w:ascii="ＭＳ 明朝" w:hAnsi="ＭＳ 明朝" w:cs="Times New Roman" w:hint="eastAsia"/>
        </w:rPr>
        <w:t>（３）順位付けの方法</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ア　計画の順位付けは、原則として委員の合計点数の高い順とする。</w:t>
      </w:r>
    </w:p>
    <w:p w:rsidR="00EB7090" w:rsidRPr="004E1EA0" w:rsidRDefault="00EB7090" w:rsidP="004E1EA0">
      <w:pPr>
        <w:widowControl/>
        <w:overflowPunct/>
        <w:adjustRightInd/>
        <w:ind w:firstLineChars="100" w:firstLine="210"/>
        <w:textAlignment w:val="auto"/>
        <w:rPr>
          <w:rFonts w:ascii="ＭＳ 明朝" w:hAnsi="ＭＳ 明朝" w:cs="Times New Roman"/>
        </w:rPr>
      </w:pPr>
      <w:r w:rsidRPr="004E1EA0">
        <w:rPr>
          <w:rFonts w:ascii="ＭＳ 明朝" w:hAnsi="ＭＳ 明朝" w:cs="Times New Roman" w:hint="eastAsia"/>
        </w:rPr>
        <w:t>イ　合計点数が同点の場合は、委員が協議して順位を付けることとする。</w:t>
      </w:r>
    </w:p>
    <w:sectPr w:rsidR="00EB7090" w:rsidRPr="004E1EA0" w:rsidSect="00EE1F6C">
      <w:pgSz w:w="11906" w:h="16838" w:code="9"/>
      <w:pgMar w:top="1247" w:right="1134" w:bottom="1247" w:left="1418" w:header="720" w:footer="720" w:gutter="0"/>
      <w:pgNumType w:start="1"/>
      <w:cols w:space="720"/>
      <w:noEndnote/>
      <w:docGrid w:type="line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33" w:rsidRDefault="00902C33" w:rsidP="000809C2">
      <w:r>
        <w:separator/>
      </w:r>
    </w:p>
  </w:endnote>
  <w:endnote w:type="continuationSeparator" w:id="0">
    <w:p w:rsidR="00902C33" w:rsidRDefault="00902C33" w:rsidP="000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33" w:rsidRDefault="00902C33" w:rsidP="000809C2">
      <w:r>
        <w:separator/>
      </w:r>
    </w:p>
  </w:footnote>
  <w:footnote w:type="continuationSeparator" w:id="0">
    <w:p w:rsidR="00902C33" w:rsidRDefault="00902C33" w:rsidP="0008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96"/>
    <w:rsid w:val="0000643F"/>
    <w:rsid w:val="000809C2"/>
    <w:rsid w:val="000A61E4"/>
    <w:rsid w:val="000D63E6"/>
    <w:rsid w:val="000F5FDE"/>
    <w:rsid w:val="00115D21"/>
    <w:rsid w:val="001444AC"/>
    <w:rsid w:val="00146529"/>
    <w:rsid w:val="001C004C"/>
    <w:rsid w:val="0023196C"/>
    <w:rsid w:val="00231C89"/>
    <w:rsid w:val="002362B5"/>
    <w:rsid w:val="00252561"/>
    <w:rsid w:val="0026642F"/>
    <w:rsid w:val="0027278B"/>
    <w:rsid w:val="00285407"/>
    <w:rsid w:val="002A75CD"/>
    <w:rsid w:val="002C622D"/>
    <w:rsid w:val="00304A93"/>
    <w:rsid w:val="00307A96"/>
    <w:rsid w:val="00313B60"/>
    <w:rsid w:val="003B44B0"/>
    <w:rsid w:val="0049277A"/>
    <w:rsid w:val="0049657C"/>
    <w:rsid w:val="004A6424"/>
    <w:rsid w:val="004B3DE2"/>
    <w:rsid w:val="004E1EA0"/>
    <w:rsid w:val="005441C7"/>
    <w:rsid w:val="005A0432"/>
    <w:rsid w:val="005C354B"/>
    <w:rsid w:val="00656A56"/>
    <w:rsid w:val="00681542"/>
    <w:rsid w:val="006A0D63"/>
    <w:rsid w:val="006F23E7"/>
    <w:rsid w:val="006F370B"/>
    <w:rsid w:val="00730B71"/>
    <w:rsid w:val="00783F6F"/>
    <w:rsid w:val="00863E01"/>
    <w:rsid w:val="008B5FB1"/>
    <w:rsid w:val="008E6217"/>
    <w:rsid w:val="009004CA"/>
    <w:rsid w:val="00902C33"/>
    <w:rsid w:val="009070F3"/>
    <w:rsid w:val="00967275"/>
    <w:rsid w:val="009E4A15"/>
    <w:rsid w:val="009F555A"/>
    <w:rsid w:val="00A25EAA"/>
    <w:rsid w:val="00A30259"/>
    <w:rsid w:val="00A43C06"/>
    <w:rsid w:val="00AA5A4F"/>
    <w:rsid w:val="00AF35C6"/>
    <w:rsid w:val="00B31958"/>
    <w:rsid w:val="00B3725D"/>
    <w:rsid w:val="00B91A64"/>
    <w:rsid w:val="00BC4663"/>
    <w:rsid w:val="00BF30F9"/>
    <w:rsid w:val="00C22142"/>
    <w:rsid w:val="00C62599"/>
    <w:rsid w:val="00C7225F"/>
    <w:rsid w:val="00C9320A"/>
    <w:rsid w:val="00D57ED9"/>
    <w:rsid w:val="00DC1AB8"/>
    <w:rsid w:val="00E10B15"/>
    <w:rsid w:val="00E90E26"/>
    <w:rsid w:val="00EA25B6"/>
    <w:rsid w:val="00EB7090"/>
    <w:rsid w:val="00EE1F6C"/>
    <w:rsid w:val="00F4277E"/>
    <w:rsid w:val="00FC502E"/>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33F6399-02AF-4499-88A7-5C5E88E2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42"/>
    <w:pPr>
      <w:widowControl w:val="0"/>
      <w:overflowPunct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809C2"/>
  </w:style>
  <w:style w:type="paragraph" w:styleId="a5">
    <w:name w:val="footer"/>
    <w:basedOn w:val="a"/>
    <w:link w:val="a6"/>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809C2"/>
  </w:style>
  <w:style w:type="paragraph" w:styleId="a7">
    <w:name w:val="Balloon Text"/>
    <w:basedOn w:val="a"/>
    <w:link w:val="a8"/>
    <w:uiPriority w:val="99"/>
    <w:semiHidden/>
    <w:unhideWhenUsed/>
    <w:rsid w:val="00E9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E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F173-38D3-459C-BF5D-BE8E5B2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30</cp:revision>
  <cp:lastPrinted>2023-07-24T05:27:00Z</cp:lastPrinted>
  <dcterms:created xsi:type="dcterms:W3CDTF">2020-01-30T07:07:00Z</dcterms:created>
  <dcterms:modified xsi:type="dcterms:W3CDTF">2023-08-01T09:31:00Z</dcterms:modified>
</cp:coreProperties>
</file>